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2C" w:rsidRPr="0025192C" w:rsidRDefault="0025192C" w:rsidP="0025192C">
      <w:pPr>
        <w:shd w:val="clear" w:color="auto" w:fill="FFFFFF"/>
        <w:spacing w:after="0" w:line="240" w:lineRule="auto"/>
        <w:jc w:val="center"/>
        <w:rPr>
          <w:rFonts w:ascii="Verdana" w:eastAsia="Times New Roman" w:hAnsi="Verdana" w:cs="Times New Roman"/>
          <w:color w:val="000000"/>
          <w:sz w:val="17"/>
          <w:szCs w:val="17"/>
          <w:lang w:eastAsia="ru-RU"/>
        </w:rPr>
      </w:pPr>
      <w:bookmarkStart w:id="0" w:name="_GoBack"/>
      <w:bookmarkEnd w:id="0"/>
      <w:r w:rsidRPr="0025192C">
        <w:rPr>
          <w:rFonts w:ascii="Verdana" w:eastAsia="Times New Roman" w:hAnsi="Verdana" w:cs="Times New Roman"/>
          <w:color w:val="000000"/>
          <w:sz w:val="20"/>
          <w:szCs w:val="20"/>
          <w:lang w:eastAsia="ru-RU"/>
        </w:rPr>
        <w:t>Зарегистрировано в Минюсте РФ 23 августа 2007 г. N 10045</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17"/>
          <w:szCs w:val="17"/>
          <w:lang w:eastAsia="ru-RU"/>
        </w:rPr>
        <w:t> </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17"/>
          <w:szCs w:val="17"/>
          <w:lang w:eastAsia="ru-RU"/>
        </w:rPr>
        <w:t> </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17"/>
          <w:szCs w:val="17"/>
          <w:lang w:eastAsia="ru-RU"/>
        </w:rPr>
        <w:t> </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17"/>
          <w:szCs w:val="17"/>
          <w:lang w:eastAsia="ru-RU"/>
        </w:rPr>
        <w:t> </w:t>
      </w:r>
    </w:p>
    <w:p w:rsidR="0025192C" w:rsidRPr="0025192C" w:rsidRDefault="0025192C" w:rsidP="0025192C">
      <w:pPr>
        <w:shd w:val="clear" w:color="auto" w:fill="FFFFFF"/>
        <w:spacing w:after="0" w:line="240" w:lineRule="auto"/>
        <w:jc w:val="center"/>
        <w:rPr>
          <w:rFonts w:ascii="Verdana" w:eastAsia="Times New Roman" w:hAnsi="Verdana" w:cs="Times New Roman"/>
          <w:color w:val="000000"/>
          <w:sz w:val="17"/>
          <w:szCs w:val="17"/>
          <w:lang w:eastAsia="ru-RU"/>
        </w:rPr>
      </w:pPr>
      <w:r w:rsidRPr="0025192C">
        <w:rPr>
          <w:rFonts w:ascii="Verdana" w:eastAsia="Times New Roman" w:hAnsi="Verdana" w:cs="Times New Roman"/>
          <w:b/>
          <w:bCs/>
          <w:color w:val="000000"/>
          <w:sz w:val="17"/>
          <w:szCs w:val="17"/>
          <w:lang w:eastAsia="ru-RU"/>
        </w:rPr>
        <w:t>МИНИСТЕРСТВО ЭКОНОМИЧЕСКОГО РАЗВИТИЯ И ТОРГОВЛИ РОССИЙСКОЙ ФЕДЕРАЦИИ</w:t>
      </w:r>
    </w:p>
    <w:p w:rsidR="0025192C" w:rsidRPr="0025192C" w:rsidRDefault="0025192C" w:rsidP="0025192C">
      <w:pPr>
        <w:shd w:val="clear" w:color="auto" w:fill="FFFFFF"/>
        <w:spacing w:after="0" w:line="240" w:lineRule="auto"/>
        <w:jc w:val="center"/>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17"/>
          <w:szCs w:val="17"/>
          <w:lang w:eastAsia="ru-RU"/>
        </w:rPr>
        <w:t>(МИНЭКОНОМРАЗВИТИЯ РОССИИ)</w:t>
      </w:r>
    </w:p>
    <w:p w:rsidR="0025192C" w:rsidRPr="0025192C" w:rsidRDefault="0025192C" w:rsidP="0025192C">
      <w:pPr>
        <w:shd w:val="clear" w:color="auto" w:fill="FFFFFF"/>
        <w:spacing w:after="0" w:line="240" w:lineRule="auto"/>
        <w:jc w:val="center"/>
        <w:rPr>
          <w:rFonts w:ascii="Verdana" w:eastAsia="Times New Roman" w:hAnsi="Verdana" w:cs="Times New Roman"/>
          <w:color w:val="000000"/>
          <w:sz w:val="17"/>
          <w:szCs w:val="17"/>
          <w:lang w:eastAsia="ru-RU"/>
        </w:rPr>
      </w:pPr>
      <w:r w:rsidRPr="0025192C">
        <w:rPr>
          <w:rFonts w:ascii="Verdana" w:eastAsia="Times New Roman" w:hAnsi="Verdana" w:cs="Times New Roman"/>
          <w:b/>
          <w:bCs/>
          <w:color w:val="000000"/>
          <w:sz w:val="17"/>
          <w:szCs w:val="17"/>
          <w:lang w:eastAsia="ru-RU"/>
        </w:rPr>
        <w:t> </w:t>
      </w:r>
    </w:p>
    <w:p w:rsidR="0025192C" w:rsidRPr="0025192C" w:rsidRDefault="0025192C" w:rsidP="0025192C">
      <w:pPr>
        <w:shd w:val="clear" w:color="auto" w:fill="FFFFFF"/>
        <w:spacing w:after="0" w:line="240" w:lineRule="auto"/>
        <w:jc w:val="center"/>
        <w:rPr>
          <w:rFonts w:ascii="Verdana" w:eastAsia="Times New Roman" w:hAnsi="Verdana" w:cs="Times New Roman"/>
          <w:color w:val="000000"/>
          <w:sz w:val="17"/>
          <w:szCs w:val="17"/>
          <w:lang w:eastAsia="ru-RU"/>
        </w:rPr>
      </w:pPr>
      <w:r w:rsidRPr="0025192C">
        <w:rPr>
          <w:rFonts w:ascii="Verdana" w:eastAsia="Times New Roman" w:hAnsi="Verdana" w:cs="Times New Roman"/>
          <w:b/>
          <w:bCs/>
          <w:color w:val="000000"/>
          <w:sz w:val="27"/>
          <w:szCs w:val="27"/>
          <w:lang w:eastAsia="ru-RU"/>
        </w:rPr>
        <w:t>П Р И К А З</w:t>
      </w:r>
    </w:p>
    <w:p w:rsidR="0025192C" w:rsidRPr="0025192C" w:rsidRDefault="0025192C" w:rsidP="0025192C">
      <w:pPr>
        <w:shd w:val="clear" w:color="auto" w:fill="FFFFFF"/>
        <w:spacing w:after="0" w:line="240" w:lineRule="auto"/>
        <w:jc w:val="center"/>
        <w:rPr>
          <w:rFonts w:ascii="Verdana" w:eastAsia="Times New Roman" w:hAnsi="Verdana" w:cs="Times New Roman"/>
          <w:color w:val="000000"/>
          <w:sz w:val="17"/>
          <w:szCs w:val="17"/>
          <w:lang w:eastAsia="ru-RU"/>
        </w:rPr>
      </w:pPr>
      <w:r w:rsidRPr="0025192C">
        <w:rPr>
          <w:rFonts w:ascii="Verdana" w:eastAsia="Times New Roman" w:hAnsi="Verdana" w:cs="Times New Roman"/>
          <w:b/>
          <w:bCs/>
          <w:color w:val="000000"/>
          <w:sz w:val="17"/>
          <w:szCs w:val="17"/>
          <w:lang w:eastAsia="ru-RU"/>
        </w:rPr>
        <w:t>от 20 июля 2007 г. N 255</w:t>
      </w:r>
    </w:p>
    <w:p w:rsidR="0025192C" w:rsidRPr="0025192C" w:rsidRDefault="0025192C" w:rsidP="0025192C">
      <w:pPr>
        <w:shd w:val="clear" w:color="auto" w:fill="FFFFFF"/>
        <w:spacing w:after="0" w:line="240" w:lineRule="auto"/>
        <w:jc w:val="center"/>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17"/>
          <w:szCs w:val="17"/>
          <w:lang w:eastAsia="ru-RU"/>
        </w:rPr>
        <w:t> </w:t>
      </w:r>
    </w:p>
    <w:p w:rsidR="0025192C" w:rsidRPr="0025192C" w:rsidRDefault="0025192C" w:rsidP="0025192C">
      <w:pPr>
        <w:shd w:val="clear" w:color="auto" w:fill="FFFFFF"/>
        <w:spacing w:after="0" w:line="240" w:lineRule="auto"/>
        <w:jc w:val="center"/>
        <w:rPr>
          <w:rFonts w:ascii="Verdana" w:eastAsia="Times New Roman" w:hAnsi="Verdana" w:cs="Times New Roman"/>
          <w:color w:val="000000"/>
          <w:sz w:val="17"/>
          <w:szCs w:val="17"/>
          <w:lang w:eastAsia="ru-RU"/>
        </w:rPr>
      </w:pPr>
      <w:r w:rsidRPr="0025192C">
        <w:rPr>
          <w:rFonts w:ascii="Verdana" w:eastAsia="Times New Roman" w:hAnsi="Verdana" w:cs="Times New Roman"/>
          <w:b/>
          <w:bCs/>
          <w:color w:val="000000"/>
          <w:sz w:val="17"/>
          <w:szCs w:val="17"/>
          <w:lang w:eastAsia="ru-RU"/>
        </w:rPr>
        <w:t>ОБ УТВЕРЖДЕНИИ ФЕДЕРАЛЬНОГО СТАНДАРТА ОЦЕНКИ</w:t>
      </w:r>
    </w:p>
    <w:p w:rsidR="0025192C" w:rsidRPr="0025192C" w:rsidRDefault="0025192C" w:rsidP="0025192C">
      <w:pPr>
        <w:shd w:val="clear" w:color="auto" w:fill="FFFFFF"/>
        <w:spacing w:after="0" w:line="240" w:lineRule="auto"/>
        <w:jc w:val="center"/>
        <w:rPr>
          <w:rFonts w:ascii="Verdana" w:eastAsia="Times New Roman" w:hAnsi="Verdana" w:cs="Times New Roman"/>
          <w:color w:val="000000"/>
          <w:sz w:val="17"/>
          <w:szCs w:val="17"/>
          <w:lang w:eastAsia="ru-RU"/>
        </w:rPr>
      </w:pPr>
      <w:r w:rsidRPr="0025192C">
        <w:rPr>
          <w:rFonts w:ascii="Verdana" w:eastAsia="Times New Roman" w:hAnsi="Verdana" w:cs="Times New Roman"/>
          <w:b/>
          <w:bCs/>
          <w:color w:val="000000"/>
          <w:sz w:val="17"/>
          <w:szCs w:val="17"/>
          <w:lang w:eastAsia="ru-RU"/>
        </w:rPr>
        <w:t>"ЦЕЛЬ ОЦЕНКИ И ВИДЫ СТОИМОСТИ (ФСО N 2)"</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17"/>
          <w:szCs w:val="17"/>
          <w:lang w:eastAsia="ru-RU"/>
        </w:rPr>
        <w:t> </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17"/>
          <w:szCs w:val="17"/>
          <w:lang w:eastAsia="ru-RU"/>
        </w:rPr>
        <w:t>В целях реализации положений Федерального закона от 27 июля 2006 г. N 157-ФЗ "О внесении изменений в Федеральный закон "Об оценочной деятельности в Российской Федерации" (Собрание законодательства Российской Федерации, 2006, N 31, ст. 3456), в соответствии с пунктом 5.2.5 Положения о Министерстве экономического развития и торговли Российской Федерации, утвержденного Постановлением Правительства Российской Федерации от 27 августа 2004 г. N 443 (Собрание законодательства Российской Федерации, 2004, N 36, ст. 3670; 2005, N 22, ст. 2121; 2006, N 11, ст. 1182; N 16, ст. 1743, ст. 1744; N 18, ст. 2005; N 22, ст. 2333; N 32, ст. 3569, ст. 3578; 2007, N 22, ст. 2642), приказываю:</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17"/>
          <w:szCs w:val="17"/>
          <w:lang w:eastAsia="ru-RU"/>
        </w:rPr>
        <w:t>Утвердить прилагаемый федеральный стандарт оценки "Цель оценки и виды стоимости (ФСО N 2)".</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17"/>
          <w:szCs w:val="17"/>
          <w:lang w:eastAsia="ru-RU"/>
        </w:rPr>
        <w:t> </w:t>
      </w:r>
    </w:p>
    <w:p w:rsidR="0025192C" w:rsidRPr="0025192C" w:rsidRDefault="0025192C" w:rsidP="0025192C">
      <w:pPr>
        <w:shd w:val="clear" w:color="auto" w:fill="FFFFFF"/>
        <w:spacing w:after="0" w:line="240" w:lineRule="auto"/>
        <w:jc w:val="right"/>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17"/>
          <w:szCs w:val="17"/>
          <w:lang w:eastAsia="ru-RU"/>
        </w:rPr>
        <w:t>Министр</w:t>
      </w:r>
    </w:p>
    <w:p w:rsidR="0025192C" w:rsidRPr="0025192C" w:rsidRDefault="0025192C" w:rsidP="0025192C">
      <w:pPr>
        <w:shd w:val="clear" w:color="auto" w:fill="FFFFFF"/>
        <w:spacing w:after="0" w:line="240" w:lineRule="auto"/>
        <w:jc w:val="right"/>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17"/>
          <w:szCs w:val="17"/>
          <w:lang w:eastAsia="ru-RU"/>
        </w:rPr>
        <w:t>Г.О.ГРЕФ</w:t>
      </w:r>
    </w:p>
    <w:p w:rsidR="0025192C" w:rsidRPr="0025192C" w:rsidRDefault="0025192C" w:rsidP="0025192C">
      <w:pPr>
        <w:spacing w:after="0" w:line="240" w:lineRule="auto"/>
        <w:rPr>
          <w:rFonts w:ascii="Times New Roman" w:eastAsia="Times New Roman" w:hAnsi="Times New Roman" w:cs="Times New Roman"/>
          <w:sz w:val="24"/>
          <w:szCs w:val="24"/>
          <w:lang w:eastAsia="ru-RU"/>
        </w:rPr>
      </w:pPr>
      <w:r w:rsidRPr="0025192C">
        <w:rPr>
          <w:rFonts w:ascii="Verdana" w:eastAsia="Times New Roman" w:hAnsi="Verdana" w:cs="Times New Roman"/>
          <w:color w:val="000000"/>
          <w:sz w:val="17"/>
          <w:szCs w:val="17"/>
          <w:lang w:eastAsia="ru-RU"/>
        </w:rPr>
        <w:br w:type="textWrapping" w:clear="all"/>
      </w:r>
    </w:p>
    <w:p w:rsidR="0025192C" w:rsidRPr="0025192C" w:rsidRDefault="0025192C" w:rsidP="0025192C">
      <w:pPr>
        <w:shd w:val="clear" w:color="auto" w:fill="FFFFFF"/>
        <w:spacing w:after="0" w:line="240" w:lineRule="auto"/>
        <w:jc w:val="right"/>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Утвержден</w:t>
      </w:r>
    </w:p>
    <w:p w:rsidR="0025192C" w:rsidRPr="0025192C" w:rsidRDefault="0025192C" w:rsidP="0025192C">
      <w:pPr>
        <w:shd w:val="clear" w:color="auto" w:fill="FFFFFF"/>
        <w:spacing w:after="0" w:line="240" w:lineRule="auto"/>
        <w:jc w:val="right"/>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Приказом</w:t>
      </w:r>
    </w:p>
    <w:p w:rsidR="0025192C" w:rsidRPr="0025192C" w:rsidRDefault="0025192C" w:rsidP="0025192C">
      <w:pPr>
        <w:shd w:val="clear" w:color="auto" w:fill="FFFFFF"/>
        <w:spacing w:after="0" w:line="240" w:lineRule="auto"/>
        <w:jc w:val="right"/>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Минэкономразвития России</w:t>
      </w:r>
    </w:p>
    <w:p w:rsidR="0025192C" w:rsidRPr="0025192C" w:rsidRDefault="0025192C" w:rsidP="0025192C">
      <w:pPr>
        <w:shd w:val="clear" w:color="auto" w:fill="FFFFFF"/>
        <w:spacing w:after="0" w:line="240" w:lineRule="auto"/>
        <w:jc w:val="right"/>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от 20 июля 2007 г. N 255</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17"/>
          <w:szCs w:val="17"/>
          <w:lang w:eastAsia="ru-RU"/>
        </w:rPr>
        <w:t> </w:t>
      </w:r>
    </w:p>
    <w:p w:rsidR="0025192C" w:rsidRPr="0025192C" w:rsidRDefault="0025192C" w:rsidP="0025192C">
      <w:pPr>
        <w:shd w:val="clear" w:color="auto" w:fill="FFFFFF"/>
        <w:spacing w:after="0" w:line="240" w:lineRule="auto"/>
        <w:jc w:val="center"/>
        <w:rPr>
          <w:rFonts w:ascii="Verdana" w:eastAsia="Times New Roman" w:hAnsi="Verdana" w:cs="Times New Roman"/>
          <w:color w:val="000000"/>
          <w:sz w:val="17"/>
          <w:szCs w:val="17"/>
          <w:lang w:eastAsia="ru-RU"/>
        </w:rPr>
      </w:pPr>
      <w:r w:rsidRPr="0025192C">
        <w:rPr>
          <w:rFonts w:ascii="Verdana" w:eastAsia="Times New Roman" w:hAnsi="Verdana" w:cs="Times New Roman"/>
          <w:b/>
          <w:bCs/>
          <w:color w:val="000000"/>
          <w:sz w:val="20"/>
          <w:szCs w:val="20"/>
          <w:lang w:eastAsia="ru-RU"/>
        </w:rPr>
        <w:t>ФЕДЕРАЛЬНЫЙ СТАНДАРТ ОЦЕНКИ</w:t>
      </w:r>
    </w:p>
    <w:p w:rsidR="0025192C" w:rsidRPr="0025192C" w:rsidRDefault="0025192C" w:rsidP="0025192C">
      <w:pPr>
        <w:shd w:val="clear" w:color="auto" w:fill="FFFFFF"/>
        <w:spacing w:after="0" w:line="240" w:lineRule="auto"/>
        <w:jc w:val="center"/>
        <w:rPr>
          <w:rFonts w:ascii="Verdana" w:eastAsia="Times New Roman" w:hAnsi="Verdana" w:cs="Times New Roman"/>
          <w:color w:val="000000"/>
          <w:sz w:val="17"/>
          <w:szCs w:val="17"/>
          <w:lang w:eastAsia="ru-RU"/>
        </w:rPr>
      </w:pPr>
      <w:r w:rsidRPr="0025192C">
        <w:rPr>
          <w:rFonts w:ascii="Verdana" w:eastAsia="Times New Roman" w:hAnsi="Verdana" w:cs="Times New Roman"/>
          <w:b/>
          <w:bCs/>
          <w:color w:val="000000"/>
          <w:sz w:val="20"/>
          <w:szCs w:val="20"/>
          <w:lang w:eastAsia="ru-RU"/>
        </w:rPr>
        <w:t>"ЦЕЛЬ ОЦЕНКИ И ВИДЫ СТОИМОСТИ (ФСО N 2)"</w:t>
      </w:r>
    </w:p>
    <w:p w:rsidR="0025192C" w:rsidRPr="0025192C" w:rsidRDefault="0025192C" w:rsidP="0025192C">
      <w:pPr>
        <w:shd w:val="clear" w:color="auto" w:fill="FFFFFF"/>
        <w:spacing w:after="0" w:line="240" w:lineRule="auto"/>
        <w:jc w:val="center"/>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17"/>
          <w:szCs w:val="17"/>
          <w:lang w:eastAsia="ru-RU"/>
        </w:rPr>
        <w:t> </w:t>
      </w:r>
    </w:p>
    <w:p w:rsidR="0025192C" w:rsidRPr="0025192C" w:rsidRDefault="0025192C" w:rsidP="0025192C">
      <w:pPr>
        <w:shd w:val="clear" w:color="auto" w:fill="FFFFFF"/>
        <w:spacing w:after="0" w:line="240" w:lineRule="auto"/>
        <w:jc w:val="center"/>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I. Общие положения</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17"/>
          <w:szCs w:val="17"/>
          <w:lang w:eastAsia="ru-RU"/>
        </w:rPr>
        <w:t> </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1. Настоящий федеральный стандарт оценки разработан с учетом международных стандартов оценки и раскрывает цель оценки, предполагаемое использование результата оценки, а также определение рыночной стоимости и видов стоимости, отличных от рыночной.</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2. Настоящий федеральный стандарт оценки является обязательным к применению при осуществлении оценочной деятельности.</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17"/>
          <w:szCs w:val="17"/>
          <w:lang w:eastAsia="ru-RU"/>
        </w:rPr>
        <w:t> </w:t>
      </w:r>
    </w:p>
    <w:p w:rsidR="0025192C" w:rsidRPr="0025192C" w:rsidRDefault="0025192C" w:rsidP="0025192C">
      <w:pPr>
        <w:shd w:val="clear" w:color="auto" w:fill="FFFFFF"/>
        <w:spacing w:after="0" w:line="240" w:lineRule="auto"/>
        <w:jc w:val="center"/>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II. Цель оценки и предполагаемое использование</w:t>
      </w:r>
    </w:p>
    <w:p w:rsidR="0025192C" w:rsidRPr="0025192C" w:rsidRDefault="0025192C" w:rsidP="0025192C">
      <w:pPr>
        <w:shd w:val="clear" w:color="auto" w:fill="FFFFFF"/>
        <w:spacing w:after="0" w:line="240" w:lineRule="auto"/>
        <w:jc w:val="center"/>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результата оценки</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17"/>
          <w:szCs w:val="17"/>
          <w:lang w:eastAsia="ru-RU"/>
        </w:rPr>
        <w:t> </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3. Целью оценки является определение стоимости объекта оценки, вид которой определяется в задании на оценку.</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4. Результатом оценки является итоговая величина стоимости объекта оценки. Результат оценки может использоваться при определении сторонами цены для совершения сделки или иных действий с объектом оценки, в том числе при совершении сделок купли-продажи, передаче в аренду или залог, страховании, кредитовании, внесении в уставный (складочный) капитал, для целей налогообложения, при составлении финансовой (бухгалтерской) отчетности, реорганизации и приватизации предприятий, разрешении имущественных споров, принятии управленческих решений и иных случаях.</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17"/>
          <w:szCs w:val="17"/>
          <w:lang w:eastAsia="ru-RU"/>
        </w:rPr>
        <w:t> </w:t>
      </w:r>
    </w:p>
    <w:p w:rsidR="0025192C" w:rsidRPr="0025192C" w:rsidRDefault="0025192C" w:rsidP="0025192C">
      <w:pPr>
        <w:shd w:val="clear" w:color="auto" w:fill="FFFFFF"/>
        <w:spacing w:after="0" w:line="240" w:lineRule="auto"/>
        <w:jc w:val="center"/>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III. Виды стоимости</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17"/>
          <w:szCs w:val="17"/>
          <w:lang w:eastAsia="ru-RU"/>
        </w:rPr>
        <w:t> </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5. При использовании понятия стоимости при осуществлении оценочной деятельности указывается конкретный вид стоимости, который определяется предполагаемым использованием результата оценки.</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lastRenderedPageBreak/>
        <w:t>При осуществлении оценочной деятельности используются следующие виды стоимости объекта оценки:</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рыночная стоимость;</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инвестиционная стоимость;</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ликвидационная стоимость;</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кадастровая стоимость.</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6. При определении рыночной стоимости объекта оценки определяется наиболее вероятная цена, по которой объект оценки может быть отчужден на дату оценки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одна из сторон сделки не обязана отчуждать объект оценки, а другая сторона не обязана принимать исполнение;</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стороны сделки хорошо осведомлены о предмете сделки и действуют в своих интересах;</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объект оценки представлен на открытом рынке посредством публичной оферты, типичной для аналогичных объектов оценки;</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цена сделки 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платеж за объект оценки выражен в денежной форме.</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Возможность отчуждения на открытом рынке означает, что объект оценки представлен на открытом рынке посредством публичной оферты, типичной для аналогичных объектов, при этом срок экспозиции объекта на рынке должен быть достаточным для привлечения внимания достаточного числа потенциальных покупателей.</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Разумность действий сторон сделки означает, что цена сделки - наибольшая из достижимых по разумным соображениям цен для продавца и наименьшая из достижимых по разумным соображениям цен для покупателя.</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Полнота располагаемой информации означает, что стороны сделки в достаточной степени информированы о предмете сделки, действуют, стремясь достичь условий сделки, наилучших с точки зрения каждой из сторон, в соответствии с полным объемом информации о состоянии рынка и объекте оценки, доступным на дату оценки.</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Отсутствие чрезвычайных обстоятельств означает, что у каждой из сторон сделки имеются мотивы для совершения сделки, при этом в отношении сторон нет принуждения совершить сделку.</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7. Рыночная стоимость определяется оценщиком, в частности, в следующих случаях:</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 при изъятии имущества для государственных нужд;</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 при определении стоимости размещенных акций общества, приобретаемых обществом по решению общего собрания акционеров или по решению совета директоров (наблюдательного совета) общества;</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 при определении стоимости объекта залога, в том числе при ипотеке;</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 xml:space="preserve">- при определении стоимости </w:t>
      </w:r>
      <w:proofErr w:type="spellStart"/>
      <w:r w:rsidRPr="0025192C">
        <w:rPr>
          <w:rFonts w:ascii="Verdana" w:eastAsia="Times New Roman" w:hAnsi="Verdana" w:cs="Times New Roman"/>
          <w:color w:val="000000"/>
          <w:sz w:val="20"/>
          <w:szCs w:val="20"/>
          <w:lang w:eastAsia="ru-RU"/>
        </w:rPr>
        <w:t>неденежных</w:t>
      </w:r>
      <w:proofErr w:type="spellEnd"/>
      <w:r w:rsidRPr="0025192C">
        <w:rPr>
          <w:rFonts w:ascii="Verdana" w:eastAsia="Times New Roman" w:hAnsi="Verdana" w:cs="Times New Roman"/>
          <w:color w:val="000000"/>
          <w:sz w:val="20"/>
          <w:szCs w:val="20"/>
          <w:lang w:eastAsia="ru-RU"/>
        </w:rPr>
        <w:t xml:space="preserve"> вкладов в уставный (складочный) капитал;</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 при определении стоимости имущества должника в ходе процедур банкротства;</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 при определении стоимости безвозмездно полученного имущества.</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8. При определении инвестиционной стоимости объекта оценки определяется стоимость для конкретного лица или группы лиц при установленных данным лицом (лицами) инвестиционных целях использования объекта оценки.</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При определении инвестиционной стоимости, в отличие от определения рыночной стоимости, учет возможности отчуждения по инвестиционной стоимости на открытом рынке не обязателен.</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9. При определении ликвидационной стоимости объекта оценки определяется расчетная величина, отражающая наиболее вероятную цену, по которой данный объект оценки может быть отчужден за срок экспозиции объекта оценки, меньший типичного срока экспозиции для рыночных условий, в условиях, когда продавец вынужден совершить сделку по отчуждению имущества.</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При определении ликвидационной стоимости, в отличие от определения рыночной стоимости, учитывается влияние чрезвычайных обстоятельств, вынуждающих продавца продавать объект оценки на условиях, не соответствующих рыночным.</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lastRenderedPageBreak/>
        <w:t>10. При определении кадастровой стоимости объекта оценки определяется методами массовой оценки рыночная стоимость, установленная и утвержденная в соответствии с законодательством, регулирующим проведение кадастровой оценки.</w:t>
      </w:r>
    </w:p>
    <w:p w:rsidR="0025192C" w:rsidRPr="0025192C" w:rsidRDefault="0025192C" w:rsidP="0025192C">
      <w:pPr>
        <w:shd w:val="clear" w:color="auto" w:fill="FFFFFF"/>
        <w:spacing w:after="0" w:line="240" w:lineRule="auto"/>
        <w:rPr>
          <w:rFonts w:ascii="Verdana" w:eastAsia="Times New Roman" w:hAnsi="Verdana" w:cs="Times New Roman"/>
          <w:color w:val="000000"/>
          <w:sz w:val="17"/>
          <w:szCs w:val="17"/>
          <w:lang w:eastAsia="ru-RU"/>
        </w:rPr>
      </w:pPr>
      <w:r w:rsidRPr="0025192C">
        <w:rPr>
          <w:rFonts w:ascii="Verdana" w:eastAsia="Times New Roman" w:hAnsi="Verdana" w:cs="Times New Roman"/>
          <w:color w:val="000000"/>
          <w:sz w:val="20"/>
          <w:szCs w:val="20"/>
          <w:lang w:eastAsia="ru-RU"/>
        </w:rPr>
        <w:t>Кадастровая стоимость определяется оценщиком, в частности, для целей налогообложения.</w:t>
      </w:r>
    </w:p>
    <w:p w:rsidR="00A35A2B" w:rsidRDefault="00A35A2B"/>
    <w:sectPr w:rsidR="00A35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2C"/>
    <w:rsid w:val="001C478A"/>
    <w:rsid w:val="0025192C"/>
    <w:rsid w:val="009B081A"/>
    <w:rsid w:val="00A35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19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19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55904">
      <w:bodyDiv w:val="1"/>
      <w:marLeft w:val="0"/>
      <w:marRight w:val="0"/>
      <w:marTop w:val="0"/>
      <w:marBottom w:val="0"/>
      <w:divBdr>
        <w:top w:val="none" w:sz="0" w:space="0" w:color="auto"/>
        <w:left w:val="none" w:sz="0" w:space="0" w:color="auto"/>
        <w:bottom w:val="none" w:sz="0" w:space="0" w:color="auto"/>
        <w:right w:val="none" w:sz="0" w:space="0" w:color="auto"/>
      </w:divBdr>
      <w:divsChild>
        <w:div w:id="1836604777">
          <w:marLeft w:val="0"/>
          <w:marRight w:val="0"/>
          <w:marTop w:val="0"/>
          <w:marBottom w:val="0"/>
          <w:divBdr>
            <w:top w:val="none" w:sz="0" w:space="0" w:color="auto"/>
            <w:left w:val="none" w:sz="0" w:space="0" w:color="auto"/>
            <w:bottom w:val="none" w:sz="0" w:space="0" w:color="auto"/>
            <w:right w:val="none" w:sz="0" w:space="0" w:color="auto"/>
          </w:divBdr>
          <w:divsChild>
            <w:div w:id="191307961">
              <w:marLeft w:val="0"/>
              <w:marRight w:val="0"/>
              <w:marTop w:val="0"/>
              <w:marBottom w:val="0"/>
              <w:divBdr>
                <w:top w:val="none" w:sz="0" w:space="0" w:color="auto"/>
                <w:left w:val="none" w:sz="0" w:space="0" w:color="auto"/>
                <w:bottom w:val="none" w:sz="0" w:space="0" w:color="auto"/>
                <w:right w:val="none" w:sz="0" w:space="0" w:color="auto"/>
              </w:divBdr>
            </w:div>
          </w:divsChild>
        </w:div>
        <w:div w:id="915744968">
          <w:marLeft w:val="0"/>
          <w:marRight w:val="0"/>
          <w:marTop w:val="0"/>
          <w:marBottom w:val="0"/>
          <w:divBdr>
            <w:top w:val="none" w:sz="0" w:space="0" w:color="auto"/>
            <w:left w:val="none" w:sz="0" w:space="0" w:color="auto"/>
            <w:bottom w:val="none" w:sz="0" w:space="0" w:color="auto"/>
            <w:right w:val="none" w:sz="0" w:space="0" w:color="auto"/>
          </w:divBdr>
        </w:div>
        <w:div w:id="266548360">
          <w:marLeft w:val="0"/>
          <w:marRight w:val="0"/>
          <w:marTop w:val="0"/>
          <w:marBottom w:val="0"/>
          <w:divBdr>
            <w:top w:val="none" w:sz="0" w:space="0" w:color="auto"/>
            <w:left w:val="none" w:sz="0" w:space="0" w:color="auto"/>
            <w:bottom w:val="none" w:sz="0" w:space="0" w:color="auto"/>
            <w:right w:val="none" w:sz="0" w:space="0" w:color="auto"/>
          </w:divBdr>
        </w:div>
        <w:div w:id="1421490692">
          <w:marLeft w:val="0"/>
          <w:marRight w:val="0"/>
          <w:marTop w:val="0"/>
          <w:marBottom w:val="0"/>
          <w:divBdr>
            <w:top w:val="none" w:sz="0" w:space="0" w:color="auto"/>
            <w:left w:val="none" w:sz="0" w:space="0" w:color="auto"/>
            <w:bottom w:val="none" w:sz="0" w:space="0" w:color="auto"/>
            <w:right w:val="none" w:sz="0" w:space="0" w:color="auto"/>
          </w:divBdr>
        </w:div>
        <w:div w:id="928387755">
          <w:marLeft w:val="0"/>
          <w:marRight w:val="0"/>
          <w:marTop w:val="0"/>
          <w:marBottom w:val="0"/>
          <w:divBdr>
            <w:top w:val="none" w:sz="0" w:space="0" w:color="auto"/>
            <w:left w:val="none" w:sz="0" w:space="0" w:color="auto"/>
            <w:bottom w:val="none" w:sz="0" w:space="0" w:color="auto"/>
            <w:right w:val="none" w:sz="0" w:space="0" w:color="auto"/>
          </w:divBdr>
        </w:div>
        <w:div w:id="1006710127">
          <w:marLeft w:val="0"/>
          <w:marRight w:val="0"/>
          <w:marTop w:val="0"/>
          <w:marBottom w:val="0"/>
          <w:divBdr>
            <w:top w:val="none" w:sz="0" w:space="0" w:color="auto"/>
            <w:left w:val="none" w:sz="0" w:space="0" w:color="auto"/>
            <w:bottom w:val="none" w:sz="0" w:space="0" w:color="auto"/>
            <w:right w:val="none" w:sz="0" w:space="0" w:color="auto"/>
          </w:divBdr>
        </w:div>
        <w:div w:id="428938581">
          <w:marLeft w:val="0"/>
          <w:marRight w:val="0"/>
          <w:marTop w:val="0"/>
          <w:marBottom w:val="0"/>
          <w:divBdr>
            <w:top w:val="none" w:sz="0" w:space="0" w:color="auto"/>
            <w:left w:val="none" w:sz="0" w:space="0" w:color="auto"/>
            <w:bottom w:val="none" w:sz="0" w:space="0" w:color="auto"/>
            <w:right w:val="none" w:sz="0" w:space="0" w:color="auto"/>
          </w:divBdr>
        </w:div>
        <w:div w:id="1583441693">
          <w:marLeft w:val="0"/>
          <w:marRight w:val="0"/>
          <w:marTop w:val="0"/>
          <w:marBottom w:val="0"/>
          <w:divBdr>
            <w:top w:val="none" w:sz="0" w:space="0" w:color="auto"/>
            <w:left w:val="none" w:sz="0" w:space="0" w:color="auto"/>
            <w:bottom w:val="none" w:sz="0" w:space="0" w:color="auto"/>
            <w:right w:val="none" w:sz="0" w:space="0" w:color="auto"/>
          </w:divBdr>
        </w:div>
        <w:div w:id="1848278913">
          <w:marLeft w:val="0"/>
          <w:marRight w:val="0"/>
          <w:marTop w:val="0"/>
          <w:marBottom w:val="0"/>
          <w:divBdr>
            <w:top w:val="none" w:sz="0" w:space="0" w:color="auto"/>
            <w:left w:val="none" w:sz="0" w:space="0" w:color="auto"/>
            <w:bottom w:val="none" w:sz="0" w:space="0" w:color="auto"/>
            <w:right w:val="none" w:sz="0" w:space="0" w:color="auto"/>
          </w:divBdr>
        </w:div>
        <w:div w:id="323818936">
          <w:marLeft w:val="0"/>
          <w:marRight w:val="0"/>
          <w:marTop w:val="0"/>
          <w:marBottom w:val="0"/>
          <w:divBdr>
            <w:top w:val="none" w:sz="0" w:space="0" w:color="auto"/>
            <w:left w:val="none" w:sz="0" w:space="0" w:color="auto"/>
            <w:bottom w:val="none" w:sz="0" w:space="0" w:color="auto"/>
            <w:right w:val="none" w:sz="0" w:space="0" w:color="auto"/>
          </w:divBdr>
        </w:div>
        <w:div w:id="875318409">
          <w:marLeft w:val="0"/>
          <w:marRight w:val="0"/>
          <w:marTop w:val="0"/>
          <w:marBottom w:val="0"/>
          <w:divBdr>
            <w:top w:val="none" w:sz="0" w:space="0" w:color="auto"/>
            <w:left w:val="none" w:sz="0" w:space="0" w:color="auto"/>
            <w:bottom w:val="none" w:sz="0" w:space="0" w:color="auto"/>
            <w:right w:val="none" w:sz="0" w:space="0" w:color="auto"/>
          </w:divBdr>
        </w:div>
        <w:div w:id="966932495">
          <w:marLeft w:val="0"/>
          <w:marRight w:val="0"/>
          <w:marTop w:val="0"/>
          <w:marBottom w:val="0"/>
          <w:divBdr>
            <w:top w:val="none" w:sz="0" w:space="0" w:color="auto"/>
            <w:left w:val="none" w:sz="0" w:space="0" w:color="auto"/>
            <w:bottom w:val="none" w:sz="0" w:space="0" w:color="auto"/>
            <w:right w:val="none" w:sz="0" w:space="0" w:color="auto"/>
          </w:divBdr>
        </w:div>
        <w:div w:id="923075178">
          <w:marLeft w:val="0"/>
          <w:marRight w:val="0"/>
          <w:marTop w:val="0"/>
          <w:marBottom w:val="0"/>
          <w:divBdr>
            <w:top w:val="none" w:sz="0" w:space="0" w:color="auto"/>
            <w:left w:val="none" w:sz="0" w:space="0" w:color="auto"/>
            <w:bottom w:val="none" w:sz="0" w:space="0" w:color="auto"/>
            <w:right w:val="none" w:sz="0" w:space="0" w:color="auto"/>
          </w:divBdr>
        </w:div>
        <w:div w:id="454057725">
          <w:marLeft w:val="0"/>
          <w:marRight w:val="0"/>
          <w:marTop w:val="0"/>
          <w:marBottom w:val="0"/>
          <w:divBdr>
            <w:top w:val="none" w:sz="0" w:space="0" w:color="auto"/>
            <w:left w:val="none" w:sz="0" w:space="0" w:color="auto"/>
            <w:bottom w:val="none" w:sz="0" w:space="0" w:color="auto"/>
            <w:right w:val="none" w:sz="0" w:space="0" w:color="auto"/>
          </w:divBdr>
        </w:div>
        <w:div w:id="1005942310">
          <w:marLeft w:val="0"/>
          <w:marRight w:val="0"/>
          <w:marTop w:val="0"/>
          <w:marBottom w:val="0"/>
          <w:divBdr>
            <w:top w:val="none" w:sz="0" w:space="0" w:color="auto"/>
            <w:left w:val="none" w:sz="0" w:space="0" w:color="auto"/>
            <w:bottom w:val="none" w:sz="0" w:space="0" w:color="auto"/>
            <w:right w:val="none" w:sz="0" w:space="0" w:color="auto"/>
          </w:divBdr>
        </w:div>
        <w:div w:id="827404452">
          <w:marLeft w:val="0"/>
          <w:marRight w:val="0"/>
          <w:marTop w:val="0"/>
          <w:marBottom w:val="0"/>
          <w:divBdr>
            <w:top w:val="none" w:sz="0" w:space="0" w:color="auto"/>
            <w:left w:val="none" w:sz="0" w:space="0" w:color="auto"/>
            <w:bottom w:val="none" w:sz="0" w:space="0" w:color="auto"/>
            <w:right w:val="none" w:sz="0" w:space="0" w:color="auto"/>
          </w:divBdr>
        </w:div>
        <w:div w:id="285284571">
          <w:marLeft w:val="0"/>
          <w:marRight w:val="0"/>
          <w:marTop w:val="0"/>
          <w:marBottom w:val="0"/>
          <w:divBdr>
            <w:top w:val="none" w:sz="0" w:space="0" w:color="auto"/>
            <w:left w:val="none" w:sz="0" w:space="0" w:color="auto"/>
            <w:bottom w:val="none" w:sz="0" w:space="0" w:color="auto"/>
            <w:right w:val="none" w:sz="0" w:space="0" w:color="auto"/>
          </w:divBdr>
        </w:div>
        <w:div w:id="356783997">
          <w:marLeft w:val="0"/>
          <w:marRight w:val="0"/>
          <w:marTop w:val="0"/>
          <w:marBottom w:val="0"/>
          <w:divBdr>
            <w:top w:val="none" w:sz="0" w:space="0" w:color="auto"/>
            <w:left w:val="none" w:sz="0" w:space="0" w:color="auto"/>
            <w:bottom w:val="none" w:sz="0" w:space="0" w:color="auto"/>
            <w:right w:val="none" w:sz="0" w:space="0" w:color="auto"/>
          </w:divBdr>
        </w:div>
        <w:div w:id="684869127">
          <w:marLeft w:val="0"/>
          <w:marRight w:val="0"/>
          <w:marTop w:val="0"/>
          <w:marBottom w:val="0"/>
          <w:divBdr>
            <w:top w:val="none" w:sz="0" w:space="0" w:color="auto"/>
            <w:left w:val="none" w:sz="0" w:space="0" w:color="auto"/>
            <w:bottom w:val="none" w:sz="0" w:space="0" w:color="auto"/>
            <w:right w:val="none" w:sz="0" w:space="0" w:color="auto"/>
          </w:divBdr>
        </w:div>
        <w:div w:id="181404252">
          <w:marLeft w:val="0"/>
          <w:marRight w:val="0"/>
          <w:marTop w:val="0"/>
          <w:marBottom w:val="0"/>
          <w:divBdr>
            <w:top w:val="none" w:sz="0" w:space="0" w:color="auto"/>
            <w:left w:val="none" w:sz="0" w:space="0" w:color="auto"/>
            <w:bottom w:val="none" w:sz="0" w:space="0" w:color="auto"/>
            <w:right w:val="none" w:sz="0" w:space="0" w:color="auto"/>
          </w:divBdr>
        </w:div>
        <w:div w:id="2064476596">
          <w:marLeft w:val="0"/>
          <w:marRight w:val="0"/>
          <w:marTop w:val="0"/>
          <w:marBottom w:val="0"/>
          <w:divBdr>
            <w:top w:val="none" w:sz="0" w:space="0" w:color="auto"/>
            <w:left w:val="none" w:sz="0" w:space="0" w:color="auto"/>
            <w:bottom w:val="none" w:sz="0" w:space="0" w:color="auto"/>
            <w:right w:val="none" w:sz="0" w:space="0" w:color="auto"/>
          </w:divBdr>
        </w:div>
        <w:div w:id="1312443664">
          <w:marLeft w:val="0"/>
          <w:marRight w:val="0"/>
          <w:marTop w:val="0"/>
          <w:marBottom w:val="0"/>
          <w:divBdr>
            <w:top w:val="none" w:sz="0" w:space="0" w:color="auto"/>
            <w:left w:val="none" w:sz="0" w:space="0" w:color="auto"/>
            <w:bottom w:val="none" w:sz="0" w:space="0" w:color="auto"/>
            <w:right w:val="none" w:sz="0" w:space="0" w:color="auto"/>
          </w:divBdr>
        </w:div>
        <w:div w:id="1825580897">
          <w:marLeft w:val="0"/>
          <w:marRight w:val="0"/>
          <w:marTop w:val="0"/>
          <w:marBottom w:val="0"/>
          <w:divBdr>
            <w:top w:val="none" w:sz="0" w:space="0" w:color="auto"/>
            <w:left w:val="none" w:sz="0" w:space="0" w:color="auto"/>
            <w:bottom w:val="none" w:sz="0" w:space="0" w:color="auto"/>
            <w:right w:val="none" w:sz="0" w:space="0" w:color="auto"/>
          </w:divBdr>
        </w:div>
        <w:div w:id="1496920898">
          <w:marLeft w:val="0"/>
          <w:marRight w:val="0"/>
          <w:marTop w:val="0"/>
          <w:marBottom w:val="0"/>
          <w:divBdr>
            <w:top w:val="none" w:sz="0" w:space="0" w:color="auto"/>
            <w:left w:val="none" w:sz="0" w:space="0" w:color="auto"/>
            <w:bottom w:val="none" w:sz="0" w:space="0" w:color="auto"/>
            <w:right w:val="none" w:sz="0" w:space="0" w:color="auto"/>
          </w:divBdr>
        </w:div>
        <w:div w:id="335882967">
          <w:marLeft w:val="0"/>
          <w:marRight w:val="0"/>
          <w:marTop w:val="0"/>
          <w:marBottom w:val="0"/>
          <w:divBdr>
            <w:top w:val="none" w:sz="0" w:space="0" w:color="auto"/>
            <w:left w:val="none" w:sz="0" w:space="0" w:color="auto"/>
            <w:bottom w:val="none" w:sz="0" w:space="0" w:color="auto"/>
            <w:right w:val="none" w:sz="0" w:space="0" w:color="auto"/>
          </w:divBdr>
        </w:div>
        <w:div w:id="232010161">
          <w:marLeft w:val="0"/>
          <w:marRight w:val="0"/>
          <w:marTop w:val="0"/>
          <w:marBottom w:val="0"/>
          <w:divBdr>
            <w:top w:val="none" w:sz="0" w:space="0" w:color="auto"/>
            <w:left w:val="none" w:sz="0" w:space="0" w:color="auto"/>
            <w:bottom w:val="none" w:sz="0" w:space="0" w:color="auto"/>
            <w:right w:val="none" w:sz="0" w:space="0" w:color="auto"/>
          </w:divBdr>
        </w:div>
        <w:div w:id="1511680781">
          <w:marLeft w:val="0"/>
          <w:marRight w:val="0"/>
          <w:marTop w:val="0"/>
          <w:marBottom w:val="0"/>
          <w:divBdr>
            <w:top w:val="none" w:sz="0" w:space="0" w:color="auto"/>
            <w:left w:val="none" w:sz="0" w:space="0" w:color="auto"/>
            <w:bottom w:val="none" w:sz="0" w:space="0" w:color="auto"/>
            <w:right w:val="none" w:sz="0" w:space="0" w:color="auto"/>
          </w:divBdr>
        </w:div>
        <w:div w:id="2068216891">
          <w:marLeft w:val="0"/>
          <w:marRight w:val="0"/>
          <w:marTop w:val="0"/>
          <w:marBottom w:val="0"/>
          <w:divBdr>
            <w:top w:val="none" w:sz="0" w:space="0" w:color="auto"/>
            <w:left w:val="none" w:sz="0" w:space="0" w:color="auto"/>
            <w:bottom w:val="none" w:sz="0" w:space="0" w:color="auto"/>
            <w:right w:val="none" w:sz="0" w:space="0" w:color="auto"/>
          </w:divBdr>
        </w:div>
        <w:div w:id="518541662">
          <w:marLeft w:val="0"/>
          <w:marRight w:val="0"/>
          <w:marTop w:val="0"/>
          <w:marBottom w:val="0"/>
          <w:divBdr>
            <w:top w:val="none" w:sz="0" w:space="0" w:color="auto"/>
            <w:left w:val="none" w:sz="0" w:space="0" w:color="auto"/>
            <w:bottom w:val="none" w:sz="0" w:space="0" w:color="auto"/>
            <w:right w:val="none" w:sz="0" w:space="0" w:color="auto"/>
          </w:divBdr>
        </w:div>
        <w:div w:id="384724879">
          <w:marLeft w:val="0"/>
          <w:marRight w:val="0"/>
          <w:marTop w:val="0"/>
          <w:marBottom w:val="0"/>
          <w:divBdr>
            <w:top w:val="none" w:sz="0" w:space="0" w:color="auto"/>
            <w:left w:val="none" w:sz="0" w:space="0" w:color="auto"/>
            <w:bottom w:val="none" w:sz="0" w:space="0" w:color="auto"/>
            <w:right w:val="none" w:sz="0" w:space="0" w:color="auto"/>
          </w:divBdr>
        </w:div>
        <w:div w:id="1758018110">
          <w:marLeft w:val="0"/>
          <w:marRight w:val="0"/>
          <w:marTop w:val="0"/>
          <w:marBottom w:val="0"/>
          <w:divBdr>
            <w:top w:val="none" w:sz="0" w:space="0" w:color="auto"/>
            <w:left w:val="none" w:sz="0" w:space="0" w:color="auto"/>
            <w:bottom w:val="none" w:sz="0" w:space="0" w:color="auto"/>
            <w:right w:val="none" w:sz="0" w:space="0" w:color="auto"/>
          </w:divBdr>
        </w:div>
        <w:div w:id="37515859">
          <w:marLeft w:val="0"/>
          <w:marRight w:val="0"/>
          <w:marTop w:val="0"/>
          <w:marBottom w:val="0"/>
          <w:divBdr>
            <w:top w:val="none" w:sz="0" w:space="0" w:color="auto"/>
            <w:left w:val="none" w:sz="0" w:space="0" w:color="auto"/>
            <w:bottom w:val="none" w:sz="0" w:space="0" w:color="auto"/>
            <w:right w:val="none" w:sz="0" w:space="0" w:color="auto"/>
          </w:divBdr>
        </w:div>
        <w:div w:id="2018075395">
          <w:marLeft w:val="0"/>
          <w:marRight w:val="0"/>
          <w:marTop w:val="0"/>
          <w:marBottom w:val="0"/>
          <w:divBdr>
            <w:top w:val="none" w:sz="0" w:space="0" w:color="auto"/>
            <w:left w:val="none" w:sz="0" w:space="0" w:color="auto"/>
            <w:bottom w:val="none" w:sz="0" w:space="0" w:color="auto"/>
            <w:right w:val="none" w:sz="0" w:space="0" w:color="auto"/>
          </w:divBdr>
        </w:div>
        <w:div w:id="30572194">
          <w:marLeft w:val="0"/>
          <w:marRight w:val="0"/>
          <w:marTop w:val="0"/>
          <w:marBottom w:val="0"/>
          <w:divBdr>
            <w:top w:val="none" w:sz="0" w:space="0" w:color="auto"/>
            <w:left w:val="none" w:sz="0" w:space="0" w:color="auto"/>
            <w:bottom w:val="none" w:sz="0" w:space="0" w:color="auto"/>
            <w:right w:val="none" w:sz="0" w:space="0" w:color="auto"/>
          </w:divBdr>
        </w:div>
        <w:div w:id="711806409">
          <w:marLeft w:val="0"/>
          <w:marRight w:val="0"/>
          <w:marTop w:val="0"/>
          <w:marBottom w:val="0"/>
          <w:divBdr>
            <w:top w:val="none" w:sz="0" w:space="0" w:color="auto"/>
            <w:left w:val="none" w:sz="0" w:space="0" w:color="auto"/>
            <w:bottom w:val="none" w:sz="0" w:space="0" w:color="auto"/>
            <w:right w:val="none" w:sz="0" w:space="0" w:color="auto"/>
          </w:divBdr>
        </w:div>
        <w:div w:id="1010522564">
          <w:marLeft w:val="0"/>
          <w:marRight w:val="0"/>
          <w:marTop w:val="0"/>
          <w:marBottom w:val="0"/>
          <w:divBdr>
            <w:top w:val="none" w:sz="0" w:space="0" w:color="auto"/>
            <w:left w:val="none" w:sz="0" w:space="0" w:color="auto"/>
            <w:bottom w:val="none" w:sz="0" w:space="0" w:color="auto"/>
            <w:right w:val="none" w:sz="0" w:space="0" w:color="auto"/>
          </w:divBdr>
        </w:div>
        <w:div w:id="1684473634">
          <w:marLeft w:val="0"/>
          <w:marRight w:val="0"/>
          <w:marTop w:val="0"/>
          <w:marBottom w:val="0"/>
          <w:divBdr>
            <w:top w:val="none" w:sz="0" w:space="0" w:color="auto"/>
            <w:left w:val="none" w:sz="0" w:space="0" w:color="auto"/>
            <w:bottom w:val="none" w:sz="0" w:space="0" w:color="auto"/>
            <w:right w:val="none" w:sz="0" w:space="0" w:color="auto"/>
          </w:divBdr>
        </w:div>
        <w:div w:id="802162185">
          <w:marLeft w:val="0"/>
          <w:marRight w:val="0"/>
          <w:marTop w:val="0"/>
          <w:marBottom w:val="0"/>
          <w:divBdr>
            <w:top w:val="none" w:sz="0" w:space="0" w:color="auto"/>
            <w:left w:val="none" w:sz="0" w:space="0" w:color="auto"/>
            <w:bottom w:val="none" w:sz="0" w:space="0" w:color="auto"/>
            <w:right w:val="none" w:sz="0" w:space="0" w:color="auto"/>
          </w:divBdr>
        </w:div>
        <w:div w:id="145754431">
          <w:marLeft w:val="0"/>
          <w:marRight w:val="0"/>
          <w:marTop w:val="0"/>
          <w:marBottom w:val="0"/>
          <w:divBdr>
            <w:top w:val="none" w:sz="0" w:space="0" w:color="auto"/>
            <w:left w:val="none" w:sz="0" w:space="0" w:color="auto"/>
            <w:bottom w:val="none" w:sz="0" w:space="0" w:color="auto"/>
            <w:right w:val="none" w:sz="0" w:space="0" w:color="auto"/>
          </w:divBdr>
        </w:div>
        <w:div w:id="1195650991">
          <w:marLeft w:val="0"/>
          <w:marRight w:val="0"/>
          <w:marTop w:val="0"/>
          <w:marBottom w:val="0"/>
          <w:divBdr>
            <w:top w:val="none" w:sz="0" w:space="0" w:color="auto"/>
            <w:left w:val="none" w:sz="0" w:space="0" w:color="auto"/>
            <w:bottom w:val="none" w:sz="0" w:space="0" w:color="auto"/>
            <w:right w:val="none" w:sz="0" w:space="0" w:color="auto"/>
          </w:divBdr>
        </w:div>
        <w:div w:id="1532961894">
          <w:marLeft w:val="0"/>
          <w:marRight w:val="0"/>
          <w:marTop w:val="0"/>
          <w:marBottom w:val="0"/>
          <w:divBdr>
            <w:top w:val="none" w:sz="0" w:space="0" w:color="auto"/>
            <w:left w:val="none" w:sz="0" w:space="0" w:color="auto"/>
            <w:bottom w:val="none" w:sz="0" w:space="0" w:color="auto"/>
            <w:right w:val="none" w:sz="0" w:space="0" w:color="auto"/>
          </w:divBdr>
        </w:div>
        <w:div w:id="1791778153">
          <w:marLeft w:val="0"/>
          <w:marRight w:val="0"/>
          <w:marTop w:val="0"/>
          <w:marBottom w:val="0"/>
          <w:divBdr>
            <w:top w:val="none" w:sz="0" w:space="0" w:color="auto"/>
            <w:left w:val="none" w:sz="0" w:space="0" w:color="auto"/>
            <w:bottom w:val="none" w:sz="0" w:space="0" w:color="auto"/>
            <w:right w:val="none" w:sz="0" w:space="0" w:color="auto"/>
          </w:divBdr>
        </w:div>
        <w:div w:id="619340106">
          <w:marLeft w:val="0"/>
          <w:marRight w:val="0"/>
          <w:marTop w:val="0"/>
          <w:marBottom w:val="0"/>
          <w:divBdr>
            <w:top w:val="none" w:sz="0" w:space="0" w:color="auto"/>
            <w:left w:val="none" w:sz="0" w:space="0" w:color="auto"/>
            <w:bottom w:val="none" w:sz="0" w:space="0" w:color="auto"/>
            <w:right w:val="none" w:sz="0" w:space="0" w:color="auto"/>
          </w:divBdr>
        </w:div>
        <w:div w:id="1774547661">
          <w:marLeft w:val="0"/>
          <w:marRight w:val="0"/>
          <w:marTop w:val="0"/>
          <w:marBottom w:val="0"/>
          <w:divBdr>
            <w:top w:val="none" w:sz="0" w:space="0" w:color="auto"/>
            <w:left w:val="none" w:sz="0" w:space="0" w:color="auto"/>
            <w:bottom w:val="none" w:sz="0" w:space="0" w:color="auto"/>
            <w:right w:val="none" w:sz="0" w:space="0" w:color="auto"/>
          </w:divBdr>
        </w:div>
        <w:div w:id="1576403525">
          <w:marLeft w:val="0"/>
          <w:marRight w:val="0"/>
          <w:marTop w:val="0"/>
          <w:marBottom w:val="0"/>
          <w:divBdr>
            <w:top w:val="none" w:sz="0" w:space="0" w:color="auto"/>
            <w:left w:val="none" w:sz="0" w:space="0" w:color="auto"/>
            <w:bottom w:val="none" w:sz="0" w:space="0" w:color="auto"/>
            <w:right w:val="none" w:sz="0" w:space="0" w:color="auto"/>
          </w:divBdr>
        </w:div>
        <w:div w:id="277030101">
          <w:marLeft w:val="0"/>
          <w:marRight w:val="0"/>
          <w:marTop w:val="0"/>
          <w:marBottom w:val="0"/>
          <w:divBdr>
            <w:top w:val="none" w:sz="0" w:space="0" w:color="auto"/>
            <w:left w:val="none" w:sz="0" w:space="0" w:color="auto"/>
            <w:bottom w:val="none" w:sz="0" w:space="0" w:color="auto"/>
            <w:right w:val="none" w:sz="0" w:space="0" w:color="auto"/>
          </w:divBdr>
        </w:div>
        <w:div w:id="127020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Лебедев</dc:creator>
  <cp:lastModifiedBy>User</cp:lastModifiedBy>
  <cp:revision>2</cp:revision>
  <dcterms:created xsi:type="dcterms:W3CDTF">2015-02-13T12:22:00Z</dcterms:created>
  <dcterms:modified xsi:type="dcterms:W3CDTF">2015-02-13T12:22:00Z</dcterms:modified>
</cp:coreProperties>
</file>